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2"/>
        <w:rPr>
          <w:b w:val="0"/>
        </w:rPr>
      </w:pPr>
      <w:r>
        <w:t>Supplementary Material</w:t>
      </w:r>
    </w:p>
    <w:p>
      <w:pPr>
        <w:pStyle w:val="2"/>
        <w:numPr>
          <w:ilvl w:val="0"/>
          <w:numId w:val="0"/>
        </w:numPr>
        <w:ind w:leftChars="0"/>
      </w:pPr>
      <w:r>
        <w:rPr>
          <w:rFonts w:hint="eastAsia" w:eastAsia="宋体"/>
          <w:lang w:val="en-US" w:eastAsia="zh-CN"/>
        </w:rPr>
        <w:t>1</w:t>
      </w:r>
      <w:r>
        <w:rPr>
          <w:rFonts w:hint="eastAsia" w:eastAsia="宋体"/>
          <w:sz w:val="32"/>
          <w:szCs w:val="32"/>
          <w:lang w:val="en-US" w:eastAsia="zh-CN"/>
        </w:rPr>
        <w:t xml:space="preserve"> </w:t>
      </w:r>
      <w:r>
        <w:rPr>
          <w:sz w:val="32"/>
          <w:szCs w:val="32"/>
        </w:rPr>
        <w:t>Supplementary Tables</w:t>
      </w:r>
    </w:p>
    <w:p>
      <w:pPr>
        <w:bidi w:val="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bookmarkStart w:id="6" w:name="_GoBack"/>
      <w:bookmarkStart w:id="0" w:name="OLE_LINK2"/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table 1. </w:t>
      </w:r>
      <w:r>
        <w:rPr>
          <w:rFonts w:hint="default" w:ascii="Times New Roman" w:hAnsi="Times New Roman" w:cs="Times New Roman"/>
          <w:sz w:val="24"/>
          <w:szCs w:val="24"/>
        </w:rPr>
        <w:t xml:space="preserve">Clinical characteristics of the data sets used in this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study.</w:t>
      </w:r>
    </w:p>
    <w:p>
      <w:pPr>
        <w:bidi w:val="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Supplementary table 2.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 xml:space="preserve">The siRNA sequences targeting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ENO1</w:t>
      </w:r>
      <w:r>
        <w:rPr>
          <w:rFonts w:hint="default" w:ascii="Times New Roman" w:hAnsi="Times New Roman" w:cs="Times New Roman"/>
          <w:sz w:val="24"/>
          <w:szCs w:val="24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and t</w:t>
      </w:r>
      <w:r>
        <w:rPr>
          <w:rFonts w:hint="default" w:ascii="Times New Roman" w:hAnsi="Times New Roman" w:cs="Times New Roman"/>
          <w:sz w:val="24"/>
          <w:szCs w:val="24"/>
        </w:rPr>
        <w:t>he specific primer sequences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of ENO1. </w:t>
      </w:r>
    </w:p>
    <w:p>
      <w:pPr>
        <w:bidi w:val="0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Supplementary table 3.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cs="Times New Roman"/>
          <w:sz w:val="24"/>
          <w:szCs w:val="24"/>
          <w:lang w:val="en-US" w:eastAsia="zh-CN"/>
        </w:rPr>
        <w:t xml:space="preserve">The hub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genes.</w:t>
      </w:r>
    </w:p>
    <w:p>
      <w:pPr>
        <w:bidi w:val="0"/>
        <w:rPr>
          <w:rFonts w:hint="eastAsia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table 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cs="Times New Roman"/>
          <w:b w:val="0"/>
          <w:bCs w:val="0"/>
          <w:sz w:val="24"/>
          <w:szCs w:val="24"/>
          <w:lang w:val="en-US" w:eastAsia="zh-CN"/>
        </w:rPr>
        <w:t>The results of u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nivariate Cox regression</w:t>
      </w:r>
      <w:r>
        <w:rPr>
          <w:rFonts w:hint="eastAsia" w:cs="Times New Roman"/>
          <w:b w:val="0"/>
          <w:bCs w:val="0"/>
          <w:sz w:val="24"/>
          <w:szCs w:val="24"/>
          <w:lang w:val="en-US" w:eastAsia="zh-CN"/>
        </w:rPr>
        <w:t xml:space="preserve"> of the hub genes.</w:t>
      </w:r>
      <w:bookmarkEnd w:id="6"/>
    </w:p>
    <w:bookmarkEnd w:id="0"/>
    <w:p>
      <w:pPr>
        <w:bidi w:val="0"/>
        <w:rPr>
          <w:rFonts w:hint="default" w:cs="Times New Roman"/>
          <w:b w:val="0"/>
          <w:bCs w:val="0"/>
          <w:sz w:val="24"/>
          <w:szCs w:val="24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rFonts w:hint="eastAsia" w:eastAsia="宋体"/>
          <w:sz w:val="32"/>
          <w:szCs w:val="32"/>
          <w:lang w:val="en-US" w:eastAsia="zh-CN"/>
        </w:rPr>
      </w:pPr>
    </w:p>
    <w:p>
      <w:pPr>
        <w:pStyle w:val="4"/>
        <w:numPr>
          <w:ilvl w:val="1"/>
          <w:numId w:val="0"/>
        </w:numPr>
        <w:ind w:leftChars="0"/>
        <w:rPr>
          <w:sz w:val="32"/>
          <w:szCs w:val="32"/>
        </w:rPr>
      </w:pPr>
      <w:r>
        <w:rPr>
          <w:rFonts w:hint="eastAsia" w:eastAsia="宋体"/>
          <w:sz w:val="32"/>
          <w:szCs w:val="32"/>
          <w:lang w:val="en-US" w:eastAsia="zh-CN"/>
        </w:rPr>
        <w:t xml:space="preserve">2 </w:t>
      </w:r>
      <w:r>
        <w:rPr>
          <w:sz w:val="32"/>
          <w:szCs w:val="32"/>
        </w:rPr>
        <w:t>Supplementary Figures</w:t>
      </w:r>
    </w:p>
    <w:p>
      <w:pPr>
        <w:bidi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bookmarkStart w:id="1" w:name="OLE_LINK1"/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187315" cy="6527800"/>
            <wp:effectExtent l="0" t="0" r="13335" b="6350"/>
            <wp:docPr id="2" name="图片 2" descr="S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F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7315" cy="652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Fi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gure 1.</w:t>
      </w:r>
      <w:bookmarkEnd w:id="1"/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Quality control process of single cell analysis in </w:t>
      </w:r>
      <w:bookmarkStart w:id="2" w:name="OLE_LINK5"/>
      <w:r>
        <w:rPr>
          <w:rFonts w:hint="eastAsia" w:eastAsia="宋体" w:cs="Times New Roman"/>
          <w:kern w:val="2"/>
          <w:szCs w:val="24"/>
          <w:lang w:val="en-US" w:eastAsia="zh-CN" w:bidi="ar"/>
        </w:rPr>
        <w:t>GSE149652</w:t>
      </w:r>
      <w:bookmarkEnd w:id="2"/>
      <w:r>
        <w:rPr>
          <w:rFonts w:hint="eastAsia"/>
          <w:lang w:val="en-US" w:eastAsia="zh-CN"/>
        </w:rPr>
        <w:t xml:space="preserve">. </w:t>
      </w:r>
      <w:r>
        <w:rPr>
          <w:rFonts w:hint="eastAsia"/>
          <w:b/>
          <w:bCs/>
          <w:lang w:val="en-US" w:eastAsia="zh-CN"/>
        </w:rPr>
        <w:t>(A)</w:t>
      </w:r>
      <w:r>
        <w:rPr>
          <w:rFonts w:hint="eastAsia"/>
          <w:lang w:val="en-US" w:eastAsia="zh-CN"/>
        </w:rPr>
        <w:t xml:space="preserve"> Quality control plots of cell samples.</w:t>
      </w:r>
      <w:r>
        <w:rPr>
          <w:rFonts w:hint="eastAsia"/>
          <w:b/>
          <w:bCs/>
          <w:lang w:val="en-US" w:eastAsia="zh-CN"/>
        </w:rPr>
        <w:t xml:space="preserve"> (B)</w:t>
      </w:r>
      <w:r>
        <w:rPr>
          <w:rFonts w:hint="eastAsia"/>
          <w:lang w:val="en-US" w:eastAsia="zh-CN"/>
        </w:rPr>
        <w:t xml:space="preserve"> 1500 variable genes and the top 10 variable genes across cell samples were identified. </w:t>
      </w:r>
      <w:r>
        <w:rPr>
          <w:rFonts w:hint="eastAsia"/>
          <w:b/>
          <w:bCs/>
          <w:lang w:val="en-US" w:eastAsia="zh-CN"/>
        </w:rPr>
        <w:t xml:space="preserve">(C) </w:t>
      </w:r>
      <w:r>
        <w:rPr>
          <w:rFonts w:hint="eastAsia"/>
          <w:lang w:val="en-US" w:eastAsia="zh-CN"/>
        </w:rPr>
        <w:t xml:space="preserve">PCA was conducted to reduce the dimension of data sets. </w:t>
      </w:r>
      <w:r>
        <w:rPr>
          <w:rFonts w:hint="eastAsia"/>
          <w:b/>
          <w:bCs/>
          <w:lang w:val="en-US" w:eastAsia="zh-CN"/>
        </w:rPr>
        <w:t>(D)</w:t>
      </w:r>
      <w:r>
        <w:rPr>
          <w:rFonts w:hint="eastAsia"/>
          <w:lang w:val="en-US" w:eastAsia="zh-CN"/>
        </w:rPr>
        <w:t xml:space="preserve"> Heatmap illustrated the distribution of different clusters marker genes. </w:t>
      </w:r>
      <w:r>
        <w:rPr>
          <w:rFonts w:hint="eastAsia"/>
          <w:b/>
          <w:bCs/>
          <w:lang w:val="en-US" w:eastAsia="zh-CN"/>
        </w:rPr>
        <w:t xml:space="preserve">(E) </w:t>
      </w:r>
      <w:bookmarkStart w:id="3" w:name="OLE_LINK47"/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"javascript:;" </w:instrText>
      </w:r>
      <w:r>
        <w:rPr>
          <w:rFonts w:hint="eastAsia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 xml:space="preserve">CD8+ T 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c</w:t>
      </w:r>
      <w:r>
        <w:rPr>
          <w:rFonts w:hint="eastAsia"/>
          <w:lang w:eastAsia="zh-CN"/>
        </w:rPr>
        <w:t>ell</w:t>
      </w:r>
      <w:bookmarkEnd w:id="3"/>
      <w:r>
        <w:rPr>
          <w:rFonts w:hint="eastAsia"/>
          <w:lang w:val="en-US" w:eastAsia="zh-CN"/>
        </w:rPr>
        <w:t>s</w:t>
      </w:r>
      <w:r>
        <w:rPr>
          <w:rFonts w:hint="eastAsia"/>
          <w:lang w:eastAsia="zh-CN"/>
        </w:rPr>
        <w:t xml:space="preserve"> were classified into </w:t>
      </w:r>
      <w:r>
        <w:rPr>
          <w:rFonts w:hint="eastAsia"/>
          <w:lang w:val="en-US" w:eastAsia="zh-CN"/>
        </w:rPr>
        <w:t>9</w:t>
      </w:r>
      <w:r>
        <w:rPr>
          <w:rFonts w:hint="eastAsia"/>
          <w:lang w:eastAsia="zh-CN"/>
        </w:rPr>
        <w:t xml:space="preserve"> clusters with the t-SNE algorithm</w:t>
      </w:r>
      <w:r>
        <w:rPr>
          <w:rFonts w:hint="eastAsia"/>
          <w:lang w:val="en-US" w:eastAsia="zh-CN"/>
        </w:rPr>
        <w:t xml:space="preserve"> in </w:t>
      </w:r>
      <w:r>
        <w:rPr>
          <w:rFonts w:hint="eastAsia" w:eastAsia="宋体" w:cs="Times New Roman"/>
          <w:kern w:val="2"/>
          <w:szCs w:val="24"/>
          <w:lang w:val="en-US" w:eastAsia="zh-CN" w:bidi="ar"/>
        </w:rPr>
        <w:t>GSE149652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(F) </w:t>
      </w:r>
      <w:r>
        <w:rPr>
          <w:rFonts w:hint="eastAsia"/>
          <w:lang w:val="en-US" w:eastAsia="zh-CN"/>
        </w:rPr>
        <w:t xml:space="preserve">The bubble plot exhibited the expression of the markers of cell subtypes. </w: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205220" cy="6686550"/>
            <wp:effectExtent l="0" t="0" r="5080" b="0"/>
            <wp:docPr id="3" name="图片 3" descr="SFi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Fig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Fi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gure 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. </w:t>
      </w:r>
      <w:r>
        <w:rPr>
          <w:rFonts w:hint="eastAsia"/>
          <w:lang w:val="en-US" w:eastAsia="zh-CN"/>
        </w:rPr>
        <w:t xml:space="preserve">Quality control process of single cell analysis in </w:t>
      </w:r>
      <w:r>
        <w:rPr>
          <w:rFonts w:hint="eastAsia" w:eastAsia="宋体" w:cs="Times New Roman"/>
          <w:kern w:val="2"/>
          <w:szCs w:val="24"/>
          <w:highlight w:val="none"/>
          <w:lang w:val="en-US" w:eastAsia="zh-CN" w:bidi="ar"/>
        </w:rPr>
        <w:t>GSE</w:t>
      </w:r>
      <w:r>
        <w:rPr>
          <w:rFonts w:hint="default" w:ascii="Times New Roman" w:hAnsi="Times New Roman" w:eastAsia="宋体" w:cs="Times New Roman"/>
          <w:kern w:val="2"/>
          <w:sz w:val="24"/>
          <w:szCs w:val="24"/>
          <w:highlight w:val="none"/>
          <w:lang w:val="en-US" w:eastAsia="zh-CN" w:bidi="ar"/>
        </w:rPr>
        <w:t>135337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  <w:b/>
          <w:bCs/>
          <w:lang w:val="en-US" w:eastAsia="zh-CN"/>
        </w:rPr>
        <w:t>(A)</w:t>
      </w:r>
      <w:r>
        <w:rPr>
          <w:rFonts w:hint="eastAsia"/>
          <w:lang w:val="en-US" w:eastAsia="zh-CN"/>
        </w:rPr>
        <w:t xml:space="preserve"> Quality control plots of cell samples.</w:t>
      </w:r>
      <w:r>
        <w:rPr>
          <w:rFonts w:hint="eastAsia"/>
          <w:b/>
          <w:bCs/>
          <w:lang w:val="en-US" w:eastAsia="zh-CN"/>
        </w:rPr>
        <w:t xml:space="preserve"> (B)</w:t>
      </w:r>
      <w:r>
        <w:rPr>
          <w:rFonts w:hint="eastAsia"/>
          <w:lang w:val="en-US" w:eastAsia="zh-CN"/>
        </w:rPr>
        <w:t xml:space="preserve"> 1500 variable genes and the top 10 variable genes across cell samples were identified. </w:t>
      </w:r>
      <w:r>
        <w:rPr>
          <w:rFonts w:hint="eastAsia"/>
          <w:b/>
          <w:bCs/>
          <w:lang w:val="en-US" w:eastAsia="zh-CN"/>
        </w:rPr>
        <w:t xml:space="preserve">(C) </w:t>
      </w:r>
      <w:r>
        <w:rPr>
          <w:rFonts w:hint="eastAsia"/>
          <w:lang w:val="en-US" w:eastAsia="zh-CN"/>
        </w:rPr>
        <w:t xml:space="preserve">PCA was conducted to reduce the dimension of data sets. </w:t>
      </w:r>
      <w:r>
        <w:rPr>
          <w:rFonts w:hint="eastAsia"/>
          <w:b/>
          <w:bCs/>
          <w:lang w:val="en-US" w:eastAsia="zh-CN"/>
        </w:rPr>
        <w:t>(D)</w:t>
      </w:r>
      <w:r>
        <w:rPr>
          <w:rFonts w:hint="eastAsia"/>
          <w:lang w:val="en-US" w:eastAsia="zh-CN"/>
        </w:rPr>
        <w:t xml:space="preserve"> Heatmap illustrated the distribution of different clusters marker genes. </w:t>
      </w:r>
      <w:r>
        <w:rPr>
          <w:rFonts w:hint="eastAsia"/>
          <w:b/>
          <w:bCs/>
          <w:lang w:val="en-US" w:eastAsia="zh-CN"/>
        </w:rPr>
        <w:t xml:space="preserve">(E) </w:t>
      </w:r>
      <w:r>
        <w:rPr>
          <w:rFonts w:hint="eastAsia"/>
          <w:b w:val="0"/>
          <w:bCs w:val="0"/>
          <w:lang w:val="en-US" w:eastAsia="zh-CN"/>
        </w:rPr>
        <w:t xml:space="preserve">All </w:t>
      </w:r>
      <w:r>
        <w:rPr>
          <w:rFonts w:hint="eastAsia"/>
          <w:lang w:val="en-US" w:eastAsia="zh-CN"/>
        </w:rPr>
        <w:t>c</w:t>
      </w:r>
      <w:r>
        <w:rPr>
          <w:rFonts w:hint="eastAsia"/>
          <w:lang w:eastAsia="zh-CN"/>
        </w:rPr>
        <w:t>ell</w:t>
      </w:r>
      <w:r>
        <w:rPr>
          <w:rFonts w:hint="eastAsia"/>
          <w:lang w:val="en-US" w:eastAsia="zh-CN"/>
        </w:rPr>
        <w:t>s</w:t>
      </w:r>
      <w:r>
        <w:rPr>
          <w:rFonts w:hint="eastAsia"/>
          <w:lang w:eastAsia="zh-CN"/>
        </w:rPr>
        <w:t xml:space="preserve"> were classified into </w:t>
      </w:r>
      <w:r>
        <w:rPr>
          <w:rFonts w:hint="eastAsia"/>
          <w:lang w:val="en-US" w:eastAsia="zh-CN"/>
        </w:rPr>
        <w:t xml:space="preserve">25 </w:t>
      </w:r>
      <w:r>
        <w:rPr>
          <w:rFonts w:hint="eastAsia"/>
          <w:lang w:eastAsia="zh-CN"/>
        </w:rPr>
        <w:t>clusters with the t-SNE algorithm</w:t>
      </w:r>
      <w:r>
        <w:rPr>
          <w:rFonts w:hint="eastAsia"/>
          <w:lang w:val="en-US" w:eastAsia="zh-CN"/>
        </w:rPr>
        <w:t xml:space="preserve"> in </w:t>
      </w:r>
      <w:r>
        <w:rPr>
          <w:rFonts w:hint="eastAsia" w:eastAsia="宋体" w:cs="Times New Roman"/>
          <w:kern w:val="2"/>
          <w:szCs w:val="24"/>
          <w:lang w:val="en-US" w:eastAsia="zh-CN" w:bidi="ar"/>
        </w:rPr>
        <w:t>GSE149652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(F) </w:t>
      </w:r>
      <w:bookmarkStart w:id="4" w:name="OLE_LINK51"/>
      <w:r>
        <w:rPr>
          <w:rFonts w:hint="eastAsia"/>
          <w:lang w:val="en-US" w:eastAsia="zh-CN"/>
        </w:rPr>
        <w:t xml:space="preserve">Annotations for  cell </w:t>
      </w:r>
      <w:r>
        <w:rPr>
          <w:rFonts w:hint="eastAsia" w:eastAsia="宋体" w:cs="Times New Roman"/>
          <w:kern w:val="2"/>
          <w:szCs w:val="24"/>
          <w:lang w:val="en-US" w:eastAsia="zh-CN" w:bidi="ar"/>
        </w:rPr>
        <w:t xml:space="preserve">subtypes </w:t>
      </w:r>
      <w:r>
        <w:rPr>
          <w:rFonts w:hint="eastAsia"/>
          <w:lang w:val="en-US" w:eastAsia="zh-CN"/>
        </w:rPr>
        <w:t xml:space="preserve">in </w:t>
      </w:r>
      <w:r>
        <w:rPr>
          <w:rFonts w:hint="eastAsia" w:eastAsia="宋体" w:cs="Times New Roman"/>
          <w:kern w:val="2"/>
          <w:szCs w:val="24"/>
          <w:lang w:val="en-US" w:eastAsia="zh-CN" w:bidi="ar"/>
        </w:rPr>
        <w:t>GSE149652</w:t>
      </w:r>
      <w:r>
        <w:rPr>
          <w:rFonts w:hint="eastAsia"/>
          <w:lang w:eastAsia="zh-CN"/>
        </w:rPr>
        <w:t>.</w:t>
      </w:r>
      <w:bookmarkEnd w:id="4"/>
    </w:p>
    <w:p>
      <w:pPr>
        <w:bidi w:val="0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6203315" cy="5753735"/>
            <wp:effectExtent l="0" t="0" r="6985" b="18415"/>
            <wp:docPr id="4" name="图片 4" descr="SFi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Fig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03315" cy="575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Supplementary figure 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.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The results of Consensus clustering analysis.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(A)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The consensus heatmap, relative change in area under CDF curve and tracking plot in TCGA cohort.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(B) 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The consensus heatmap, relative change in area under CDF curve and tracking plot in TCGA cohort.</w:t>
      </w:r>
    </w:p>
    <w:p>
      <w:pPr>
        <w:bidi w:val="0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</w:p>
    <w:p>
      <w:pPr>
        <w:bidi w:val="0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202045" cy="2245995"/>
            <wp:effectExtent l="0" t="0" r="8255" b="1905"/>
            <wp:docPr id="5" name="图片 5" descr="SFi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Fig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02045" cy="224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eastAsia" w:cs="Times New Roman"/>
          <w:b/>
          <w:bCs/>
          <w:sz w:val="24"/>
          <w:szCs w:val="24"/>
          <w:lang w:val="en-US" w:eastAsia="zh-CN"/>
        </w:rPr>
        <w:t>Su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pplementary figure </w:t>
      </w:r>
      <w:r>
        <w:rPr>
          <w:rFonts w:hint="eastAsia" w:cs="Times New Roman"/>
          <w:b/>
          <w:bCs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. </w:t>
      </w:r>
      <w:bookmarkStart w:id="5" w:name="OLE_LINK4"/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Univariate and multivariate Cox regression</w:t>
      </w:r>
      <w:bookmarkEnd w:id="5"/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.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(A)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Forrest plot of the univariate Cox regression analysis in TCGA cohort.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(B)</w:t>
      </w: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 xml:space="preserve"> Forrest plot of the multivariate Cox regression analysis in TCGA cohort.</w:t>
      </w:r>
    </w:p>
    <w:p>
      <w:pPr>
        <w:keepNext/>
        <w:rPr>
          <w:rFonts w:cs="Times New Roman"/>
          <w:szCs w:val="24"/>
        </w:rPr>
      </w:pPr>
    </w:p>
    <w:p>
      <w:pPr>
        <w:spacing w:before="240"/>
      </w:pPr>
    </w:p>
    <w:sectPr>
      <w:headerReference r:id="rId6" w:type="first"/>
      <w:footerReference r:id="rId7" w:type="default"/>
      <w:headerReference r:id="rId5" w:type="even"/>
      <w:footerReference r:id="rId8" w:type="even"/>
      <w:pgSz w:w="12240" w:h="15840"/>
      <w:pgMar w:top="1138" w:right="1181" w:bottom="1138" w:left="1282" w:header="720" w:footer="720" w:gutter="0"/>
      <w:cols w:space="720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b/>
        <w:sz w:val="20"/>
        <w:szCs w:val="24"/>
      </w:rPr>
    </w:pPr>
    <w:r>
      <w:rPr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jc w:val="right"/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56" o:spid="_x0000_s1026" o:spt="202" type="#_x0000_t202" style="position:absolute;left:0pt;margin-left:434.15pt;margin-top:726.5pt;height:31.15pt;width:118.8pt;mso-position-horizontal-relative:page;mso-position-vertical-relative:page;z-index:251659264;mso-width-relative:page;mso-height-relative:page;" filled="f" stroked="f" coordsize="21600,21600" o:gfxdata="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MV0Qi0gAAAAQBAAAPAAAAAAAAAAEAIAAAACIAAABkcnMvZG93bnJldi54bWxQSwEC&#10;FAAUAAAACACHTuJARAcAODMCAAB1BAAADgAAAAAAAAABACAAAAAhAQAAZHJzL2Uyb0RvYy54bWxQ&#10;SwUGAAAAAAYABgBZAQAAxgUAAAAA&#10;">
              <v:fill on="f" focussize="0,0"/>
              <v:stroke on="f" weight="0.5pt"/>
              <v:imagedata o:title=""/>
              <o:lock v:ext="edit" aspectratio="f"/>
              <v:textbox style="mso-fit-shape-to-text:t;">
                <w:txbxContent>
                  <w:p>
                    <w:pPr>
                      <w:jc w:val="right"/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w:pP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t>3</w: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color w:val="C00000"/>
        <w:szCs w:val="24"/>
      </w:rPr>
    </w:pPr>
    <w:r>
      <w:rPr>
        <w:lang w:val="en-GB"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jc w:val="right"/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w:pP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fldChar w:fldCharType="begin"/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fldChar w:fldCharType="separate"/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2</w:t>
                          </w:r>
                          <w:r>
                            <w:rPr>
                              <w:color w:val="000000" w:themeColor="text1"/>
                              <w:szCs w:val="40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left:434.15pt;margin-top:724.2pt;height:31.15pt;width:118.8pt;mso-position-horizontal-relative:page;mso-position-vertical-relative:page;z-index:251660288;mso-width-relative:page;mso-height-relative:page;" filled="f" stroked="f" coordsize="21600,21600" o:gfxdata="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TFdEItIAAAAEAQAADwAAAAAAAAABACAAAAAiAAAAZHJzL2Rvd25yZXYueG1sUEsBAhQA&#10;FAAAAAgAh07iQFsR1fExAgAAcwQAAA4AAAAAAAAAAQAgAAAAIQ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style="mso-fit-shape-to-text:t;">
                <w:txbxContent>
                  <w:p>
                    <w:pPr>
                      <w:jc w:val="right"/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w:pP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begin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instrText xml:space="preserve"> PAGE  \* Arabic  \* MERGEFORMAT </w:instrTex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separate"/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t>2</w:t>
                    </w:r>
                    <w:r>
                      <w:rPr>
                        <w:color w:val="000000" w:themeColor="text1"/>
                        <w:szCs w:val="40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cs="Times New Roman"/>
      </w:rPr>
    </w:pPr>
    <w:r>
      <w:rPr>
        <w:rFonts w:cs="Times New Roman"/>
      </w:rPr>
      <w:ptab w:relativeTo="margin" w:alignment="center" w:leader="none"/>
    </w:r>
    <w:r>
      <w:rPr>
        <w:rFonts w:cs="Times New Roman"/>
      </w:rPr>
      <w:ptab w:relativeTo="margin" w:alignment="right" w:leader="none"/>
    </w:r>
    <w:r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EC0601A"/>
    <w:multiLevelType w:val="multilevel"/>
    <w:tmpl w:val="1EC0601A"/>
    <w:lvl w:ilvl="0" w:tentative="0">
      <w:start w:val="1"/>
      <w:numFmt w:val="decimal"/>
      <w:pStyle w:val="2"/>
      <w:lvlText w:val="%1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 w:tentative="0">
      <w:start w:val="1"/>
      <w:numFmt w:val="decimal"/>
      <w:pStyle w:val="4"/>
      <w:lvlText w:val="%1.%2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2" w:tentative="0">
      <w:start w:val="1"/>
      <w:numFmt w:val="decimal"/>
      <w:pStyle w:val="5"/>
      <w:lvlText w:val="%1.%2.%3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tabs>
          <w:tab w:val="left" w:pos="567"/>
        </w:tabs>
        <w:ind w:left="567" w:hanging="567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tabs>
          <w:tab w:val="left" w:pos="567"/>
        </w:tabs>
        <w:ind w:left="567" w:hanging="567"/>
      </w:pPr>
      <w:rPr>
        <w:rFonts w:hint="default"/>
      </w:rPr>
    </w:lvl>
  </w:abstractNum>
  <w:abstractNum w:abstractNumId="1">
    <w:nsid w:val="225305B5"/>
    <w:multiLevelType w:val="multilevel"/>
    <w:tmpl w:val="225305B5"/>
    <w:lvl w:ilvl="0" w:tentative="0">
      <w:start w:val="1"/>
      <w:numFmt w:val="bullet"/>
      <w:pStyle w:val="3"/>
      <w:lvlText w:val=""/>
      <w:lvlJc w:val="left"/>
      <w:pPr>
        <w:ind w:left="144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9"/>
  <w:bordersDoNotSurroundHeader w:val="0"/>
  <w:bordersDoNotSurroundFooter w:val="0"/>
  <w:attachedTemplate r:id="rId1"/>
  <w:documentProtection w:enforcement="0"/>
  <w:defaultTabStop w:val="720"/>
  <w:evenAndOddHeaders w:val="1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liMzRjZWJkZjQyZjMwM2Q1N2M3YTM4YzczMzE0NzkifQ=="/>
  </w:docVars>
  <w:rsids>
    <w:rsidRoot w:val="00ED20B5"/>
    <w:rsid w:val="0001436A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267D18"/>
    <w:rsid w:val="00274347"/>
    <w:rsid w:val="002868E2"/>
    <w:rsid w:val="002869C3"/>
    <w:rsid w:val="002936E4"/>
    <w:rsid w:val="002B4A57"/>
    <w:rsid w:val="002C74CA"/>
    <w:rsid w:val="003123F4"/>
    <w:rsid w:val="003544FB"/>
    <w:rsid w:val="003D2F2D"/>
    <w:rsid w:val="00401590"/>
    <w:rsid w:val="00447801"/>
    <w:rsid w:val="00452E9C"/>
    <w:rsid w:val="004735C8"/>
    <w:rsid w:val="004947A6"/>
    <w:rsid w:val="004961FF"/>
    <w:rsid w:val="00517A89"/>
    <w:rsid w:val="005250F2"/>
    <w:rsid w:val="00593EEA"/>
    <w:rsid w:val="005A5EEE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90BB3"/>
    <w:rsid w:val="007C206C"/>
    <w:rsid w:val="00817DD6"/>
    <w:rsid w:val="0083759F"/>
    <w:rsid w:val="00885156"/>
    <w:rsid w:val="009151AA"/>
    <w:rsid w:val="0093429D"/>
    <w:rsid w:val="00943573"/>
    <w:rsid w:val="00964134"/>
    <w:rsid w:val="00970F7D"/>
    <w:rsid w:val="00994A3D"/>
    <w:rsid w:val="009C2B12"/>
    <w:rsid w:val="00A174D9"/>
    <w:rsid w:val="00AA4D24"/>
    <w:rsid w:val="00AB6715"/>
    <w:rsid w:val="00B1671E"/>
    <w:rsid w:val="00B25EB8"/>
    <w:rsid w:val="00B37F4D"/>
    <w:rsid w:val="00C52A7B"/>
    <w:rsid w:val="00C56BAF"/>
    <w:rsid w:val="00C679AA"/>
    <w:rsid w:val="00C75972"/>
    <w:rsid w:val="00CD066B"/>
    <w:rsid w:val="00CE4FEE"/>
    <w:rsid w:val="00D060CF"/>
    <w:rsid w:val="00DB59C3"/>
    <w:rsid w:val="00DC259A"/>
    <w:rsid w:val="00DE23E8"/>
    <w:rsid w:val="00E52377"/>
    <w:rsid w:val="00E537AD"/>
    <w:rsid w:val="00E64E17"/>
    <w:rsid w:val="00E866C9"/>
    <w:rsid w:val="00EA3D3C"/>
    <w:rsid w:val="00EC090A"/>
    <w:rsid w:val="00ED20B5"/>
    <w:rsid w:val="00F46900"/>
    <w:rsid w:val="00F61D89"/>
    <w:rsid w:val="02462534"/>
    <w:rsid w:val="295E2539"/>
    <w:rsid w:val="350C4CF0"/>
    <w:rsid w:val="356449C0"/>
    <w:rsid w:val="405D5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2" w:semiHidden="0" w:name="heading 1"/>
    <w:lsdException w:qFormat="1" w:unhideWhenUsed="0" w:uiPriority="2" w:semiHidden="0" w:name="heading 2"/>
    <w:lsdException w:qFormat="1" w:unhideWhenUsed="0" w:uiPriority="2" w:semiHidden="0" w:name="heading 3"/>
    <w:lsdException w:qFormat="1" w:unhideWhenUsed="0" w:uiPriority="2" w:semiHidden="0" w:name="heading 4"/>
    <w:lsdException w:qFormat="1" w:unhideWhenUsed="0" w:uiPriority="2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qFormat="1" w:uiPriority="99" w:name="annotation reference"/>
    <w:lsdException w:qFormat="1"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iPriority="99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120" w:after="240" w:line="240" w:lineRule="auto"/>
    </w:pPr>
    <w:rPr>
      <w:rFonts w:ascii="Times New Roman" w:hAnsi="Times New Roman" w:eastAsiaTheme="minorHAnsi" w:cstheme="minorBidi"/>
      <w:sz w:val="24"/>
      <w:szCs w:val="22"/>
      <w:lang w:val="en-US" w:eastAsia="en-US" w:bidi="ar-SA"/>
    </w:rPr>
  </w:style>
  <w:style w:type="paragraph" w:styleId="2">
    <w:name w:val="heading 1"/>
    <w:basedOn w:val="3"/>
    <w:next w:val="1"/>
    <w:link w:val="31"/>
    <w:qFormat/>
    <w:uiPriority w:val="2"/>
    <w:pPr>
      <w:numPr>
        <w:ilvl w:val="0"/>
        <w:numId w:val="1"/>
      </w:numPr>
      <w:spacing w:before="240"/>
      <w:contextualSpacing w:val="0"/>
      <w:outlineLvl w:val="0"/>
    </w:pPr>
    <w:rPr>
      <w:b/>
    </w:rPr>
  </w:style>
  <w:style w:type="paragraph" w:styleId="4">
    <w:name w:val="heading 2"/>
    <w:basedOn w:val="2"/>
    <w:next w:val="1"/>
    <w:link w:val="32"/>
    <w:qFormat/>
    <w:uiPriority w:val="2"/>
    <w:pPr>
      <w:numPr>
        <w:ilvl w:val="1"/>
      </w:numPr>
      <w:spacing w:after="200"/>
      <w:outlineLvl w:val="1"/>
    </w:pPr>
  </w:style>
  <w:style w:type="paragraph" w:styleId="5">
    <w:name w:val="heading 3"/>
    <w:basedOn w:val="1"/>
    <w:next w:val="1"/>
    <w:link w:val="45"/>
    <w:qFormat/>
    <w:uiPriority w:val="2"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6">
    <w:name w:val="heading 4"/>
    <w:basedOn w:val="5"/>
    <w:next w:val="1"/>
    <w:link w:val="46"/>
    <w:qFormat/>
    <w:uiPriority w:val="2"/>
    <w:pPr>
      <w:numPr>
        <w:ilvl w:val="3"/>
      </w:numPr>
      <w:outlineLvl w:val="3"/>
    </w:pPr>
    <w:rPr>
      <w:iCs/>
    </w:rPr>
  </w:style>
  <w:style w:type="paragraph" w:styleId="7">
    <w:name w:val="heading 5"/>
    <w:basedOn w:val="6"/>
    <w:next w:val="1"/>
    <w:link w:val="47"/>
    <w:qFormat/>
    <w:uiPriority w:val="2"/>
    <w:pPr>
      <w:numPr>
        <w:ilvl w:val="4"/>
      </w:numPr>
      <w:outlineLvl w:val="4"/>
    </w:pPr>
  </w:style>
  <w:style w:type="character" w:default="1" w:styleId="22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List Paragraph"/>
    <w:basedOn w:val="1"/>
    <w:qFormat/>
    <w:uiPriority w:val="3"/>
    <w:pPr>
      <w:numPr>
        <w:ilvl w:val="0"/>
        <w:numId w:val="2"/>
      </w:numPr>
      <w:contextualSpacing/>
    </w:pPr>
    <w:rPr>
      <w:rFonts w:eastAsia="Cambria" w:cs="Times New Roman"/>
      <w:szCs w:val="24"/>
    </w:rPr>
  </w:style>
  <w:style w:type="paragraph" w:styleId="8">
    <w:name w:val="caption"/>
    <w:basedOn w:val="1"/>
    <w:next w:val="9"/>
    <w:unhideWhenUsed/>
    <w:qFormat/>
    <w:uiPriority w:val="35"/>
    <w:pPr>
      <w:keepNext/>
    </w:pPr>
    <w:rPr>
      <w:rFonts w:cs="Times New Roman"/>
      <w:b/>
      <w:bCs/>
      <w:szCs w:val="24"/>
    </w:rPr>
  </w:style>
  <w:style w:type="paragraph" w:styleId="9">
    <w:name w:val="No Spacing"/>
    <w:unhideWhenUsed/>
    <w:qFormat/>
    <w:uiPriority w:val="99"/>
    <w:pPr>
      <w:spacing w:after="0" w:line="240" w:lineRule="auto"/>
    </w:pPr>
    <w:rPr>
      <w:rFonts w:ascii="Times New Roman" w:hAnsi="Times New Roman" w:eastAsiaTheme="minorHAnsi" w:cstheme="minorBidi"/>
      <w:sz w:val="24"/>
      <w:szCs w:val="22"/>
      <w:lang w:val="en-US" w:eastAsia="en-US" w:bidi="ar-SA"/>
    </w:rPr>
  </w:style>
  <w:style w:type="paragraph" w:styleId="10">
    <w:name w:val="annotation text"/>
    <w:basedOn w:val="1"/>
    <w:link w:val="37"/>
    <w:semiHidden/>
    <w:unhideWhenUsed/>
    <w:qFormat/>
    <w:uiPriority w:val="99"/>
    <w:rPr>
      <w:sz w:val="20"/>
      <w:szCs w:val="20"/>
    </w:rPr>
  </w:style>
  <w:style w:type="paragraph" w:styleId="11">
    <w:name w:val="endnote text"/>
    <w:basedOn w:val="1"/>
    <w:link w:val="39"/>
    <w:semiHidden/>
    <w:unhideWhenUsed/>
    <w:qFormat/>
    <w:uiPriority w:val="99"/>
    <w:pPr>
      <w:spacing w:after="0"/>
    </w:pPr>
    <w:rPr>
      <w:sz w:val="20"/>
      <w:szCs w:val="20"/>
    </w:rPr>
  </w:style>
  <w:style w:type="paragraph" w:styleId="12">
    <w:name w:val="Balloon Text"/>
    <w:basedOn w:val="1"/>
    <w:link w:val="35"/>
    <w:semiHidden/>
    <w:unhideWhenUsed/>
    <w:qFormat/>
    <w:uiPriority w:val="99"/>
    <w:pPr>
      <w:spacing w:after="0"/>
    </w:pPr>
    <w:rPr>
      <w:rFonts w:ascii="Tahoma" w:hAnsi="Tahoma" w:cs="Tahoma"/>
      <w:sz w:val="16"/>
      <w:szCs w:val="16"/>
    </w:rPr>
  </w:style>
  <w:style w:type="paragraph" w:styleId="13">
    <w:name w:val="footer"/>
    <w:basedOn w:val="1"/>
    <w:link w:val="40"/>
    <w:unhideWhenUsed/>
    <w:qFormat/>
    <w:uiPriority w:val="99"/>
    <w:pPr>
      <w:tabs>
        <w:tab w:val="center" w:pos="4844"/>
        <w:tab w:val="right" w:pos="9689"/>
      </w:tabs>
      <w:spacing w:after="0"/>
    </w:pPr>
  </w:style>
  <w:style w:type="paragraph" w:styleId="14">
    <w:name w:val="header"/>
    <w:basedOn w:val="1"/>
    <w:link w:val="42"/>
    <w:unhideWhenUsed/>
    <w:qFormat/>
    <w:uiPriority w:val="99"/>
    <w:pPr>
      <w:tabs>
        <w:tab w:val="center" w:pos="4844"/>
        <w:tab w:val="right" w:pos="9689"/>
      </w:tabs>
    </w:pPr>
    <w:rPr>
      <w:b/>
    </w:rPr>
  </w:style>
  <w:style w:type="paragraph" w:styleId="15">
    <w:name w:val="Subtitle"/>
    <w:basedOn w:val="1"/>
    <w:next w:val="1"/>
    <w:link w:val="33"/>
    <w:unhideWhenUsed/>
    <w:qFormat/>
    <w:uiPriority w:val="99"/>
    <w:pPr>
      <w:spacing w:before="240"/>
    </w:pPr>
    <w:rPr>
      <w:rFonts w:cs="Times New Roman"/>
      <w:b/>
      <w:szCs w:val="24"/>
    </w:rPr>
  </w:style>
  <w:style w:type="paragraph" w:styleId="16">
    <w:name w:val="footnote text"/>
    <w:basedOn w:val="1"/>
    <w:link w:val="41"/>
    <w:semiHidden/>
    <w:unhideWhenUsed/>
    <w:qFormat/>
    <w:uiPriority w:val="99"/>
    <w:pPr>
      <w:spacing w:after="0"/>
    </w:pPr>
    <w:rPr>
      <w:sz w:val="20"/>
      <w:szCs w:val="20"/>
    </w:rPr>
  </w:style>
  <w:style w:type="paragraph" w:styleId="17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18">
    <w:name w:val="Title"/>
    <w:basedOn w:val="1"/>
    <w:next w:val="1"/>
    <w:link w:val="51"/>
    <w:qFormat/>
    <w:uiPriority w:val="0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paragraph" w:styleId="19">
    <w:name w:val="annotation subject"/>
    <w:basedOn w:val="10"/>
    <w:next w:val="10"/>
    <w:link w:val="38"/>
    <w:semiHidden/>
    <w:unhideWhenUsed/>
    <w:qFormat/>
    <w:uiPriority w:val="99"/>
    <w:rPr>
      <w:b/>
      <w:bCs/>
    </w:rPr>
  </w:style>
  <w:style w:type="table" w:styleId="21">
    <w:name w:val="Table Grid"/>
    <w:basedOn w:val="20"/>
    <w:qFormat/>
    <w:uiPriority w:val="59"/>
    <w:pPr>
      <w:spacing w:after="0" w:line="240" w:lineRule="auto"/>
    </w:pPr>
    <w:rPr>
      <w:rFonts w:asciiTheme="majorHAnsi" w:hAnsiTheme="majorHAns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3">
    <w:name w:val="Strong"/>
    <w:basedOn w:val="22"/>
    <w:qFormat/>
    <w:uiPriority w:val="22"/>
    <w:rPr>
      <w:rFonts w:ascii="Times New Roman" w:hAnsi="Times New Roman"/>
      <w:b/>
      <w:bCs/>
    </w:rPr>
  </w:style>
  <w:style w:type="character" w:styleId="24">
    <w:name w:val="endnote reference"/>
    <w:basedOn w:val="22"/>
    <w:semiHidden/>
    <w:unhideWhenUsed/>
    <w:qFormat/>
    <w:uiPriority w:val="99"/>
    <w:rPr>
      <w:vertAlign w:val="superscript"/>
    </w:rPr>
  </w:style>
  <w:style w:type="character" w:styleId="25">
    <w:name w:val="FollowedHyperlink"/>
    <w:basedOn w:val="22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26">
    <w:name w:val="Emphasis"/>
    <w:basedOn w:val="22"/>
    <w:qFormat/>
    <w:uiPriority w:val="20"/>
    <w:rPr>
      <w:rFonts w:ascii="Times New Roman" w:hAnsi="Times New Roman"/>
      <w:i/>
      <w:iCs/>
    </w:rPr>
  </w:style>
  <w:style w:type="character" w:styleId="27">
    <w:name w:val="line number"/>
    <w:basedOn w:val="22"/>
    <w:semiHidden/>
    <w:unhideWhenUsed/>
    <w:qFormat/>
    <w:uiPriority w:val="99"/>
  </w:style>
  <w:style w:type="character" w:styleId="28">
    <w:name w:val="Hyperlink"/>
    <w:basedOn w:val="22"/>
    <w:unhideWhenUsed/>
    <w:qFormat/>
    <w:uiPriority w:val="99"/>
    <w:rPr>
      <w:color w:val="0000FF"/>
      <w:u w:val="single"/>
    </w:rPr>
  </w:style>
  <w:style w:type="character" w:styleId="29">
    <w:name w:val="annotation reference"/>
    <w:basedOn w:val="22"/>
    <w:semiHidden/>
    <w:unhideWhenUsed/>
    <w:qFormat/>
    <w:uiPriority w:val="99"/>
    <w:rPr>
      <w:sz w:val="16"/>
      <w:szCs w:val="16"/>
    </w:rPr>
  </w:style>
  <w:style w:type="character" w:styleId="30">
    <w:name w:val="footnote reference"/>
    <w:basedOn w:val="22"/>
    <w:semiHidden/>
    <w:unhideWhenUsed/>
    <w:qFormat/>
    <w:uiPriority w:val="99"/>
    <w:rPr>
      <w:vertAlign w:val="superscript"/>
    </w:rPr>
  </w:style>
  <w:style w:type="character" w:customStyle="1" w:styleId="31">
    <w:name w:val="Heading 1 Char"/>
    <w:basedOn w:val="22"/>
    <w:link w:val="2"/>
    <w:qFormat/>
    <w:uiPriority w:val="2"/>
    <w:rPr>
      <w:rFonts w:ascii="Times New Roman" w:hAnsi="Times New Roman" w:eastAsia="Cambria" w:cs="Times New Roman"/>
      <w:b/>
      <w:sz w:val="24"/>
      <w:szCs w:val="24"/>
    </w:rPr>
  </w:style>
  <w:style w:type="character" w:customStyle="1" w:styleId="32">
    <w:name w:val="Heading 2 Char"/>
    <w:basedOn w:val="22"/>
    <w:link w:val="4"/>
    <w:qFormat/>
    <w:uiPriority w:val="2"/>
    <w:rPr>
      <w:rFonts w:ascii="Times New Roman" w:hAnsi="Times New Roman" w:eastAsia="Cambria" w:cs="Times New Roman"/>
      <w:b/>
      <w:sz w:val="24"/>
      <w:szCs w:val="24"/>
    </w:rPr>
  </w:style>
  <w:style w:type="character" w:customStyle="1" w:styleId="33">
    <w:name w:val="Subtitle Char"/>
    <w:basedOn w:val="22"/>
    <w:link w:val="15"/>
    <w:qFormat/>
    <w:uiPriority w:val="99"/>
    <w:rPr>
      <w:rFonts w:ascii="Times New Roman" w:hAnsi="Times New Roman" w:cs="Times New Roman"/>
      <w:b/>
      <w:sz w:val="24"/>
      <w:szCs w:val="24"/>
    </w:rPr>
  </w:style>
  <w:style w:type="paragraph" w:customStyle="1" w:styleId="34">
    <w:name w:val="Author List"/>
    <w:basedOn w:val="15"/>
    <w:next w:val="1"/>
    <w:qFormat/>
    <w:uiPriority w:val="1"/>
  </w:style>
  <w:style w:type="character" w:customStyle="1" w:styleId="35">
    <w:name w:val="Balloon Text Char"/>
    <w:basedOn w:val="22"/>
    <w:link w:val="12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36">
    <w:name w:val="Book Title"/>
    <w:basedOn w:val="22"/>
    <w:qFormat/>
    <w:uiPriority w:val="33"/>
    <w:rPr>
      <w:rFonts w:ascii="Times New Roman" w:hAnsi="Times New Roman"/>
      <w:b/>
      <w:bCs/>
      <w:i/>
      <w:iCs/>
      <w:spacing w:val="5"/>
    </w:rPr>
  </w:style>
  <w:style w:type="character" w:customStyle="1" w:styleId="37">
    <w:name w:val="Comment Text Char"/>
    <w:basedOn w:val="22"/>
    <w:link w:val="10"/>
    <w:semiHidden/>
    <w:qFormat/>
    <w:uiPriority w:val="99"/>
    <w:rPr>
      <w:rFonts w:ascii="Times New Roman" w:hAnsi="Times New Roman"/>
      <w:sz w:val="20"/>
      <w:szCs w:val="20"/>
    </w:rPr>
  </w:style>
  <w:style w:type="character" w:customStyle="1" w:styleId="38">
    <w:name w:val="Comment Subject Char"/>
    <w:basedOn w:val="37"/>
    <w:link w:val="19"/>
    <w:semiHidden/>
    <w:qFormat/>
    <w:uiPriority w:val="99"/>
    <w:rPr>
      <w:rFonts w:ascii="Times New Roman" w:hAnsi="Times New Roman"/>
      <w:b/>
      <w:bCs/>
      <w:sz w:val="20"/>
      <w:szCs w:val="20"/>
    </w:rPr>
  </w:style>
  <w:style w:type="character" w:customStyle="1" w:styleId="39">
    <w:name w:val="Endnote Text Char"/>
    <w:basedOn w:val="22"/>
    <w:link w:val="11"/>
    <w:semiHidden/>
    <w:qFormat/>
    <w:uiPriority w:val="99"/>
    <w:rPr>
      <w:rFonts w:ascii="Times New Roman" w:hAnsi="Times New Roman"/>
      <w:sz w:val="20"/>
      <w:szCs w:val="20"/>
    </w:rPr>
  </w:style>
  <w:style w:type="character" w:customStyle="1" w:styleId="40">
    <w:name w:val="Footer Char"/>
    <w:basedOn w:val="22"/>
    <w:link w:val="13"/>
    <w:qFormat/>
    <w:uiPriority w:val="99"/>
    <w:rPr>
      <w:rFonts w:ascii="Times New Roman" w:hAnsi="Times New Roman"/>
      <w:sz w:val="24"/>
    </w:rPr>
  </w:style>
  <w:style w:type="character" w:customStyle="1" w:styleId="41">
    <w:name w:val="Footnote Text Char"/>
    <w:basedOn w:val="22"/>
    <w:link w:val="16"/>
    <w:semiHidden/>
    <w:qFormat/>
    <w:uiPriority w:val="99"/>
    <w:rPr>
      <w:rFonts w:ascii="Times New Roman" w:hAnsi="Times New Roman"/>
      <w:sz w:val="20"/>
      <w:szCs w:val="20"/>
    </w:rPr>
  </w:style>
  <w:style w:type="character" w:customStyle="1" w:styleId="42">
    <w:name w:val="Header Char"/>
    <w:basedOn w:val="22"/>
    <w:link w:val="14"/>
    <w:qFormat/>
    <w:uiPriority w:val="99"/>
    <w:rPr>
      <w:rFonts w:ascii="Times New Roman" w:hAnsi="Times New Roman"/>
      <w:b/>
      <w:sz w:val="24"/>
    </w:rPr>
  </w:style>
  <w:style w:type="character" w:customStyle="1" w:styleId="43">
    <w:name w:val="Intense Emphasis"/>
    <w:basedOn w:val="22"/>
    <w:unhideWhenUsed/>
    <w:qFormat/>
    <w:uiPriority w:val="21"/>
    <w:rPr>
      <w:rFonts w:ascii="Times New Roman" w:hAnsi="Times New Roman"/>
      <w:i/>
      <w:iCs/>
      <w:color w:val="auto"/>
    </w:rPr>
  </w:style>
  <w:style w:type="character" w:customStyle="1" w:styleId="44">
    <w:name w:val="Intense Reference"/>
    <w:basedOn w:val="22"/>
    <w:qFormat/>
    <w:uiPriority w:val="32"/>
    <w:rPr>
      <w:b/>
      <w:bCs/>
      <w:smallCaps/>
      <w:color w:val="auto"/>
      <w:spacing w:val="5"/>
    </w:rPr>
  </w:style>
  <w:style w:type="character" w:customStyle="1" w:styleId="45">
    <w:name w:val="Heading 3 Char"/>
    <w:basedOn w:val="22"/>
    <w:link w:val="5"/>
    <w:qFormat/>
    <w:uiPriority w:val="2"/>
    <w:rPr>
      <w:rFonts w:ascii="Times New Roman" w:hAnsi="Times New Roman" w:eastAsiaTheme="majorEastAsia" w:cstheme="majorBidi"/>
      <w:b/>
      <w:sz w:val="24"/>
      <w:szCs w:val="24"/>
    </w:rPr>
  </w:style>
  <w:style w:type="character" w:customStyle="1" w:styleId="46">
    <w:name w:val="Heading 4 Char"/>
    <w:basedOn w:val="22"/>
    <w:link w:val="6"/>
    <w:qFormat/>
    <w:uiPriority w:val="2"/>
    <w:rPr>
      <w:rFonts w:ascii="Times New Roman" w:hAnsi="Times New Roman" w:eastAsiaTheme="majorEastAsia" w:cstheme="majorBidi"/>
      <w:b/>
      <w:iCs/>
      <w:sz w:val="24"/>
      <w:szCs w:val="24"/>
    </w:rPr>
  </w:style>
  <w:style w:type="character" w:customStyle="1" w:styleId="47">
    <w:name w:val="Heading 5 Char"/>
    <w:basedOn w:val="22"/>
    <w:link w:val="7"/>
    <w:qFormat/>
    <w:uiPriority w:val="2"/>
    <w:rPr>
      <w:rFonts w:ascii="Times New Roman" w:hAnsi="Times New Roman" w:eastAsiaTheme="majorEastAsia" w:cstheme="majorBidi"/>
      <w:b/>
      <w:iCs/>
      <w:sz w:val="24"/>
      <w:szCs w:val="24"/>
    </w:rPr>
  </w:style>
  <w:style w:type="paragraph" w:styleId="48">
    <w:name w:val="Quote"/>
    <w:basedOn w:val="1"/>
    <w:next w:val="1"/>
    <w:link w:val="49"/>
    <w:qFormat/>
    <w:uiPriority w:val="29"/>
    <w:pPr>
      <w:spacing w:before="200" w:after="160"/>
      <w:ind w:left="864" w:right="864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9">
    <w:name w:val="Quote Char"/>
    <w:basedOn w:val="22"/>
    <w:link w:val="48"/>
    <w:qFormat/>
    <w:uiPriority w:val="29"/>
    <w:rPr>
      <w:rFonts w:ascii="Times New Roman" w:hAnsi="Times New Roman"/>
      <w:i/>
      <w:iCs/>
      <w:color w:val="404040" w:themeColor="text1" w:themeTint="BF"/>
      <w:sz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50">
    <w:name w:val="Subtle Emphasis"/>
    <w:basedOn w:val="22"/>
    <w:qFormat/>
    <w:uiPriority w:val="19"/>
    <w:rPr>
      <w:rFonts w:ascii="Times New Roman" w:hAnsi="Times New Roman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51">
    <w:name w:val="Title Char"/>
    <w:basedOn w:val="22"/>
    <w:link w:val="18"/>
    <w:qFormat/>
    <w:uiPriority w:val="0"/>
    <w:rPr>
      <w:rFonts w:ascii="Times New Roman" w:hAnsi="Times New Roman" w:cs="Times New Roman"/>
      <w:b/>
      <w:sz w:val="32"/>
      <w:szCs w:val="32"/>
    </w:rPr>
  </w:style>
  <w:style w:type="paragraph" w:customStyle="1" w:styleId="52">
    <w:name w:val="Supplementary Material"/>
    <w:basedOn w:val="18"/>
    <w:next w:val="18"/>
    <w:qFormat/>
    <w:uiPriority w:val="0"/>
    <w:pPr>
      <w:spacing w:after="120"/>
    </w:pPr>
    <w:rPr>
      <w:i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4.tiff"/><Relationship Id="rId12" Type="http://schemas.openxmlformats.org/officeDocument/2006/relationships/image" Target="media/image3.tiff"/><Relationship Id="rId11" Type="http://schemas.openxmlformats.org/officeDocument/2006/relationships/image" Target="media/image2.tiff"/><Relationship Id="rId10" Type="http://schemas.openxmlformats.org/officeDocument/2006/relationships/image" Target="media/image1.tif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7A95B22-B4E8-4C8E-ABCB-1E2B9143F8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Pages>5</Pages>
  <Words>286</Words>
  <Characters>1642</Characters>
  <Lines>11</Lines>
  <Paragraphs>3</Paragraphs>
  <TotalTime>9</TotalTime>
  <ScaleCrop>false</ScaleCrop>
  <LinksUpToDate>false</LinksUpToDate>
  <CharactersWithSpaces>1917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2018-11-23T08:58:00Z</dcterms:created>
  <dc:creator>Frontiers Media SA</dc:creator>
  <cp:lastModifiedBy>小耳姬</cp:lastModifiedBy>
  <cp:lastPrinted>2013-10-03T12:51:00Z</cp:lastPrinted>
  <dcterms:modified xsi:type="dcterms:W3CDTF">2023-09-05T12:17:31Z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F2109FADBCE54FAB88695651C49408F4</vt:lpwstr>
  </property>
</Properties>
</file>